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3F756" w14:textId="77777777" w:rsidR="006B18DC" w:rsidRPr="00E4338F" w:rsidRDefault="006B18DC" w:rsidP="006B18DC">
      <w:pPr>
        <w:jc w:val="right"/>
        <w:rPr>
          <w:i/>
        </w:rPr>
      </w:pPr>
      <w:r>
        <w:rPr>
          <w:i/>
        </w:rPr>
        <w:t>Coquitlam Learning Opportunity</w:t>
      </w:r>
      <w:r w:rsidRPr="00E4338F">
        <w:rPr>
          <w:i/>
        </w:rPr>
        <w:t xml:space="preserve"> Centre</w:t>
      </w:r>
    </w:p>
    <w:p w14:paraId="11C9AA67" w14:textId="77777777" w:rsidR="009953DF" w:rsidRPr="00782704" w:rsidRDefault="009953DF" w:rsidP="009953DF">
      <w:pPr>
        <w:shd w:val="solid" w:color="auto" w:fill="auto"/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LITERACY FOUNDATIONS MATH </w:t>
      </w:r>
      <w:r>
        <w:rPr>
          <w:b/>
          <w:bCs/>
          <w:sz w:val="40"/>
        </w:rPr>
        <w:sym w:font="Symbol" w:char="F02D"/>
      </w:r>
      <w:r>
        <w:rPr>
          <w:b/>
          <w:bCs/>
          <w:sz w:val="40"/>
        </w:rPr>
        <w:t xml:space="preserve"> LEVEL 5</w:t>
      </w:r>
    </w:p>
    <w:p w14:paraId="11A3F758" w14:textId="77777777" w:rsidR="006B18DC" w:rsidRDefault="006B18DC" w:rsidP="006B18DC"/>
    <w:p w14:paraId="11A3F75A" w14:textId="686E4DE7" w:rsidR="006B18DC" w:rsidRPr="00462A7D" w:rsidRDefault="006B18DC" w:rsidP="00966B1A">
      <w:r w:rsidRPr="00462A7D">
        <w:rPr>
          <w:b/>
        </w:rPr>
        <w:t>INSTRUCTOR:</w:t>
      </w:r>
      <w:r w:rsidRPr="00462A7D">
        <w:tab/>
      </w:r>
      <w:r>
        <w:t>Angus Chan</w:t>
      </w:r>
      <w:r>
        <w:tab/>
        <w:t>anchan@sd43.bc.ca</w:t>
      </w:r>
    </w:p>
    <w:p w14:paraId="11A3F75C" w14:textId="241B0CDE" w:rsidR="006B18DC" w:rsidRDefault="006B18DC" w:rsidP="00966B1A">
      <w:pPr>
        <w:ind w:right="-360"/>
      </w:pPr>
      <w:r w:rsidRPr="00462A7D">
        <w:rPr>
          <w:b/>
        </w:rPr>
        <w:t>SCHEDULE:</w:t>
      </w:r>
      <w:r>
        <w:rPr>
          <w:b/>
        </w:rPr>
        <w:tab/>
      </w:r>
      <w:r w:rsidR="00D305AD">
        <w:rPr>
          <w:b/>
        </w:rPr>
        <w:tab/>
      </w:r>
      <w:r w:rsidR="00966B1A">
        <w:t>Tues/</w:t>
      </w:r>
      <w:proofErr w:type="gramStart"/>
      <w:r w:rsidR="00966B1A">
        <w:t>Thur</w:t>
      </w:r>
      <w:r w:rsidR="000E3113">
        <w:t xml:space="preserve">s  </w:t>
      </w:r>
      <w:r w:rsidR="00B20001">
        <w:t>4</w:t>
      </w:r>
      <w:r w:rsidRPr="00462A7D">
        <w:t>:</w:t>
      </w:r>
      <w:r w:rsidR="00B20001">
        <w:t>3</w:t>
      </w:r>
      <w:r w:rsidRPr="00462A7D">
        <w:t>0</w:t>
      </w:r>
      <w:proofErr w:type="gramEnd"/>
      <w:r w:rsidRPr="00462A7D">
        <w:t>pm</w:t>
      </w:r>
      <w:r w:rsidRPr="00462A7D">
        <w:sym w:font="Symbol" w:char="F02D"/>
      </w:r>
      <w:r w:rsidRPr="00462A7D">
        <w:t>9:00pm</w:t>
      </w:r>
    </w:p>
    <w:p w14:paraId="11A3F75D" w14:textId="77777777" w:rsidR="006B18DC" w:rsidRPr="00B02E4E" w:rsidRDefault="006B18DC" w:rsidP="006B18DC">
      <w:pPr>
        <w:ind w:left="2160"/>
        <w:rPr>
          <w:i/>
        </w:rPr>
      </w:pPr>
      <w:r w:rsidRPr="00B02E4E">
        <w:rPr>
          <w:i/>
        </w:rPr>
        <w:sym w:font="Wingdings" w:char="F0AB"/>
      </w:r>
      <w:r w:rsidR="00B02E4E">
        <w:rPr>
          <w:i/>
        </w:rPr>
        <w:t>t</w:t>
      </w:r>
      <w:r w:rsidRPr="00B02E4E">
        <w:rPr>
          <w:i/>
        </w:rPr>
        <w:t xml:space="preserve">utorial support is available in Room 2 or 3 from </w:t>
      </w:r>
      <w:r w:rsidRPr="00B02E4E">
        <w:rPr>
          <w:i/>
          <w:u w:val="single"/>
        </w:rPr>
        <w:t>any</w:t>
      </w:r>
      <w:r w:rsidRPr="00B02E4E">
        <w:rPr>
          <w:i/>
        </w:rPr>
        <w:t xml:space="preserve"> math teacher at CLOC during </w:t>
      </w:r>
      <w:r w:rsidRPr="00B02E4E">
        <w:rPr>
          <w:i/>
          <w:u w:val="single"/>
        </w:rPr>
        <w:t>any</w:t>
      </w:r>
      <w:r w:rsidRPr="00B02E4E">
        <w:rPr>
          <w:i/>
        </w:rPr>
        <w:t xml:space="preserve"> CLOC Learning Centre hours</w:t>
      </w:r>
      <w:r w:rsidRPr="00B02E4E">
        <w:rPr>
          <w:i/>
        </w:rPr>
        <w:sym w:font="Wingdings" w:char="F0AB"/>
      </w:r>
    </w:p>
    <w:p w14:paraId="11A3F75E" w14:textId="77777777" w:rsidR="006B18DC" w:rsidRPr="00840BDA" w:rsidRDefault="006B18DC" w:rsidP="006B18DC">
      <w:pPr>
        <w:rPr>
          <w:bCs/>
        </w:rPr>
      </w:pPr>
    </w:p>
    <w:p w14:paraId="11A3F760" w14:textId="77777777" w:rsidR="006B18DC" w:rsidRPr="00782704" w:rsidRDefault="006B18DC" w:rsidP="006B18DC">
      <w:pPr>
        <w:rPr>
          <w:b/>
          <w:bCs/>
          <w:u w:val="single"/>
        </w:rPr>
      </w:pPr>
      <w:r w:rsidRPr="00782704">
        <w:rPr>
          <w:b/>
          <w:bCs/>
          <w:u w:val="single"/>
        </w:rPr>
        <w:t>INTRODUCTION</w:t>
      </w:r>
    </w:p>
    <w:p w14:paraId="11A3F761" w14:textId="1AAFF0A9" w:rsidR="006B18DC" w:rsidRDefault="00FD6167" w:rsidP="006B18DC">
      <w:pPr>
        <w:spacing w:line="271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</w:rPr>
        <w:t>Foods &amp; Nutrition 11</w:t>
      </w:r>
      <w:r w:rsidR="006B18DC">
        <w:rPr>
          <w:rFonts w:eastAsia="Times New Roman" w:cs="Times New Roman"/>
        </w:rPr>
        <w:t xml:space="preserve"> is a self-paced, self-directed course designed for adults who have been out of school for some time and who need to review basic algebra and geometry skills.</w:t>
      </w:r>
    </w:p>
    <w:p w14:paraId="11A3F762" w14:textId="77777777" w:rsidR="006B18DC" w:rsidRDefault="006B18DC" w:rsidP="006B18DC"/>
    <w:p w14:paraId="11A3F764" w14:textId="77777777" w:rsidR="006B18DC" w:rsidRDefault="006B18DC" w:rsidP="006B18DC">
      <w:pPr>
        <w:rPr>
          <w:b/>
          <w:u w:val="single"/>
        </w:rPr>
      </w:pPr>
      <w:r w:rsidRPr="006B18DC">
        <w:rPr>
          <w:b/>
          <w:u w:val="single"/>
        </w:rPr>
        <w:t>COURSE OUTLINE</w:t>
      </w:r>
    </w:p>
    <w:p w14:paraId="11A3F765" w14:textId="77777777" w:rsidR="0036046B" w:rsidRPr="006B18DC" w:rsidRDefault="0036046B" w:rsidP="006B18DC">
      <w:pPr>
        <w:rPr>
          <w:b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65"/>
        <w:gridCol w:w="4050"/>
      </w:tblGrid>
      <w:tr w:rsidR="006B18DC" w14:paraId="11A3F768" w14:textId="77777777" w:rsidTr="00C75B16">
        <w:tc>
          <w:tcPr>
            <w:tcW w:w="1165" w:type="dxa"/>
          </w:tcPr>
          <w:p w14:paraId="11A3F766" w14:textId="77777777" w:rsidR="006B18DC" w:rsidRDefault="006B18DC" w:rsidP="00C75B16">
            <w:pPr>
              <w:jc w:val="center"/>
            </w:pPr>
            <w:r>
              <w:t>Unit 1</w:t>
            </w:r>
          </w:p>
        </w:tc>
        <w:tc>
          <w:tcPr>
            <w:tcW w:w="4050" w:type="dxa"/>
          </w:tcPr>
          <w:p w14:paraId="11A3F767" w14:textId="77777777" w:rsidR="006B18DC" w:rsidRDefault="006B18DC" w:rsidP="00C75B16">
            <w:r>
              <w:t>Fractions</w:t>
            </w:r>
          </w:p>
        </w:tc>
      </w:tr>
      <w:tr w:rsidR="006B18DC" w14:paraId="11A3F76B" w14:textId="77777777" w:rsidTr="00C75B16">
        <w:tc>
          <w:tcPr>
            <w:tcW w:w="1165" w:type="dxa"/>
          </w:tcPr>
          <w:p w14:paraId="11A3F769" w14:textId="77777777" w:rsidR="006B18DC" w:rsidRDefault="006B18DC" w:rsidP="00C75B16">
            <w:pPr>
              <w:jc w:val="center"/>
            </w:pPr>
            <w:r>
              <w:t>Unit 2</w:t>
            </w:r>
          </w:p>
        </w:tc>
        <w:tc>
          <w:tcPr>
            <w:tcW w:w="4050" w:type="dxa"/>
          </w:tcPr>
          <w:p w14:paraId="11A3F76A" w14:textId="77777777" w:rsidR="006B18DC" w:rsidRDefault="006B18DC" w:rsidP="00C75B16">
            <w:r>
              <w:t>Ratio, Proportion, Rate, and Percent</w:t>
            </w:r>
          </w:p>
        </w:tc>
      </w:tr>
      <w:tr w:rsidR="006B18DC" w14:paraId="11A3F76E" w14:textId="77777777" w:rsidTr="00C75B16">
        <w:tc>
          <w:tcPr>
            <w:tcW w:w="1165" w:type="dxa"/>
          </w:tcPr>
          <w:p w14:paraId="11A3F76C" w14:textId="77777777" w:rsidR="006B18DC" w:rsidRDefault="006B18DC" w:rsidP="00C75B16">
            <w:pPr>
              <w:jc w:val="center"/>
            </w:pPr>
            <w:r>
              <w:t>Unit 3</w:t>
            </w:r>
          </w:p>
        </w:tc>
        <w:tc>
          <w:tcPr>
            <w:tcW w:w="4050" w:type="dxa"/>
          </w:tcPr>
          <w:p w14:paraId="11A3F76D" w14:textId="77777777" w:rsidR="006B18DC" w:rsidRDefault="006B18DC" w:rsidP="00C75B16">
            <w:r>
              <w:t>Geometry</w:t>
            </w:r>
          </w:p>
        </w:tc>
      </w:tr>
      <w:tr w:rsidR="006B18DC" w14:paraId="11A3F776" w14:textId="77777777" w:rsidTr="00C75B16">
        <w:tc>
          <w:tcPr>
            <w:tcW w:w="1165" w:type="dxa"/>
          </w:tcPr>
          <w:p w14:paraId="11A3F76F" w14:textId="77777777" w:rsidR="006B18DC" w:rsidRDefault="006B18DC" w:rsidP="00C75B16">
            <w:pPr>
              <w:jc w:val="center"/>
            </w:pPr>
            <w:r>
              <w:t>Unit 4</w:t>
            </w:r>
          </w:p>
        </w:tc>
        <w:tc>
          <w:tcPr>
            <w:tcW w:w="4050" w:type="dxa"/>
          </w:tcPr>
          <w:p w14:paraId="11A3F770" w14:textId="45F1C620" w:rsidR="006B18DC" w:rsidRDefault="006B18DC" w:rsidP="00C75B16">
            <w:r>
              <w:t>Algebra I</w:t>
            </w:r>
            <w:r w:rsidR="00021B13">
              <w:t xml:space="preserve"> – Part 1</w:t>
            </w:r>
          </w:p>
          <w:p w14:paraId="11A3F771" w14:textId="71140FC9" w:rsidR="006B18DC" w:rsidRDefault="006B18DC" w:rsidP="00C75B16">
            <w:pPr>
              <w:pStyle w:val="ListParagraph"/>
              <w:numPr>
                <w:ilvl w:val="0"/>
                <w:numId w:val="6"/>
              </w:numPr>
            </w:pPr>
            <w:r>
              <w:t>Numbers for Algebra</w:t>
            </w:r>
          </w:p>
          <w:p w14:paraId="11A3F772" w14:textId="77777777" w:rsidR="006B18DC" w:rsidRDefault="006B18DC" w:rsidP="00C75B16">
            <w:pPr>
              <w:pStyle w:val="ListParagraph"/>
              <w:numPr>
                <w:ilvl w:val="0"/>
                <w:numId w:val="6"/>
              </w:numPr>
            </w:pPr>
            <w:r>
              <w:t>Tools for Algebra</w:t>
            </w:r>
          </w:p>
          <w:p w14:paraId="11A3F775" w14:textId="4C719914" w:rsidR="006B18DC" w:rsidRDefault="006B18DC" w:rsidP="00C75B16">
            <w:pPr>
              <w:pStyle w:val="ListParagraph"/>
              <w:numPr>
                <w:ilvl w:val="0"/>
                <w:numId w:val="6"/>
              </w:numPr>
            </w:pPr>
            <w:r>
              <w:t>Solving Equations</w:t>
            </w:r>
          </w:p>
        </w:tc>
      </w:tr>
      <w:tr w:rsidR="00021B13" w14:paraId="36419BB8" w14:textId="77777777" w:rsidTr="00C75B16">
        <w:tc>
          <w:tcPr>
            <w:tcW w:w="1165" w:type="dxa"/>
          </w:tcPr>
          <w:p w14:paraId="15717891" w14:textId="005F22EB" w:rsidR="00021B13" w:rsidRDefault="00021B13" w:rsidP="00C75B16">
            <w:pPr>
              <w:jc w:val="center"/>
            </w:pPr>
            <w:r>
              <w:t>Unit 5</w:t>
            </w:r>
          </w:p>
        </w:tc>
        <w:tc>
          <w:tcPr>
            <w:tcW w:w="4050" w:type="dxa"/>
          </w:tcPr>
          <w:p w14:paraId="699DA6ED" w14:textId="35CA72EA" w:rsidR="00021B13" w:rsidRDefault="00021B13" w:rsidP="00C75B16">
            <w:r>
              <w:t xml:space="preserve">Algebra I – Part </w:t>
            </w:r>
            <w:r w:rsidR="009703D2">
              <w:t>2</w:t>
            </w:r>
          </w:p>
          <w:p w14:paraId="1791356B" w14:textId="77777777" w:rsidR="00021B13" w:rsidRDefault="00021B13" w:rsidP="00C75B16">
            <w:pPr>
              <w:pStyle w:val="ListParagraph"/>
              <w:numPr>
                <w:ilvl w:val="0"/>
                <w:numId w:val="6"/>
              </w:numPr>
            </w:pPr>
            <w:r>
              <w:t>Coordinate System</w:t>
            </w:r>
          </w:p>
          <w:p w14:paraId="3D2B03E7" w14:textId="4C98A8D1" w:rsidR="00021B13" w:rsidRDefault="00021B13" w:rsidP="00C75B16">
            <w:pPr>
              <w:pStyle w:val="ListParagraph"/>
              <w:numPr>
                <w:ilvl w:val="0"/>
                <w:numId w:val="6"/>
              </w:numPr>
            </w:pPr>
            <w:r>
              <w:t>Linear Equations</w:t>
            </w:r>
          </w:p>
        </w:tc>
      </w:tr>
      <w:tr w:rsidR="00021B13" w14:paraId="73DACD6B" w14:textId="77777777" w:rsidTr="00C75B16">
        <w:tc>
          <w:tcPr>
            <w:tcW w:w="1165" w:type="dxa"/>
          </w:tcPr>
          <w:p w14:paraId="1974C878" w14:textId="7B232143" w:rsidR="00021B13" w:rsidRDefault="00021B13" w:rsidP="00C75B16">
            <w:pPr>
              <w:jc w:val="center"/>
            </w:pPr>
            <w:r>
              <w:t>Unit 6</w:t>
            </w:r>
          </w:p>
        </w:tc>
        <w:tc>
          <w:tcPr>
            <w:tcW w:w="4050" w:type="dxa"/>
          </w:tcPr>
          <w:p w14:paraId="27BE2BA1" w14:textId="6D592DA3" w:rsidR="00021B13" w:rsidRDefault="00021B13" w:rsidP="00C75B16">
            <w:r>
              <w:t>Algebra II – Part 1</w:t>
            </w:r>
          </w:p>
          <w:p w14:paraId="0F209598" w14:textId="77777777" w:rsidR="00021B13" w:rsidRDefault="00021B13" w:rsidP="00C75B16">
            <w:pPr>
              <w:pStyle w:val="ListParagraph"/>
              <w:numPr>
                <w:ilvl w:val="0"/>
                <w:numId w:val="7"/>
              </w:numPr>
            </w:pPr>
            <w:r>
              <w:t>Exponents</w:t>
            </w:r>
          </w:p>
          <w:p w14:paraId="303B73EB" w14:textId="7E455CEF" w:rsidR="00021B13" w:rsidRDefault="00021B13" w:rsidP="00C75B16">
            <w:pPr>
              <w:pStyle w:val="ListParagraph"/>
              <w:numPr>
                <w:ilvl w:val="0"/>
                <w:numId w:val="7"/>
              </w:numPr>
            </w:pPr>
            <w:r>
              <w:t>Roots and Radicals</w:t>
            </w:r>
          </w:p>
        </w:tc>
      </w:tr>
      <w:tr w:rsidR="006B18DC" w14:paraId="11A3F77D" w14:textId="77777777" w:rsidTr="00C75B16">
        <w:tc>
          <w:tcPr>
            <w:tcW w:w="1165" w:type="dxa"/>
          </w:tcPr>
          <w:p w14:paraId="11A3F777" w14:textId="1C7ADF66" w:rsidR="006B18DC" w:rsidRDefault="006B18DC" w:rsidP="00C75B16">
            <w:pPr>
              <w:jc w:val="center"/>
            </w:pPr>
            <w:r>
              <w:t xml:space="preserve">Unit </w:t>
            </w:r>
            <w:r w:rsidR="00021B13">
              <w:t>7</w:t>
            </w:r>
          </w:p>
        </w:tc>
        <w:tc>
          <w:tcPr>
            <w:tcW w:w="4050" w:type="dxa"/>
          </w:tcPr>
          <w:p w14:paraId="11A3F778" w14:textId="5F5B86B9" w:rsidR="006B18DC" w:rsidRDefault="006B18DC" w:rsidP="00C75B16">
            <w:r>
              <w:t>Algebra II</w:t>
            </w:r>
            <w:r w:rsidR="00021B13">
              <w:t xml:space="preserve"> – Part 2</w:t>
            </w:r>
          </w:p>
          <w:p w14:paraId="11A3F77B" w14:textId="77777777" w:rsidR="006B18DC" w:rsidRDefault="006B18DC" w:rsidP="00C75B16">
            <w:pPr>
              <w:pStyle w:val="ListParagraph"/>
              <w:numPr>
                <w:ilvl w:val="0"/>
                <w:numId w:val="7"/>
              </w:numPr>
            </w:pPr>
            <w:r>
              <w:t>Polynomials</w:t>
            </w:r>
          </w:p>
          <w:p w14:paraId="11A3F77C" w14:textId="77777777" w:rsidR="006B18DC" w:rsidRDefault="006B18DC" w:rsidP="00C75B16">
            <w:pPr>
              <w:pStyle w:val="ListParagraph"/>
              <w:numPr>
                <w:ilvl w:val="0"/>
                <w:numId w:val="7"/>
              </w:numPr>
            </w:pPr>
            <w:r>
              <w:t>Coordinate Geometry</w:t>
            </w:r>
          </w:p>
        </w:tc>
      </w:tr>
    </w:tbl>
    <w:p w14:paraId="626CE002" w14:textId="77777777" w:rsidR="00C75B16" w:rsidRDefault="00C75B16" w:rsidP="006B18DC"/>
    <w:p w14:paraId="2D2F65EA" w14:textId="77777777" w:rsidR="00C75B16" w:rsidRPr="00C75B16" w:rsidRDefault="00C75B16" w:rsidP="00C75B16"/>
    <w:p w14:paraId="6B2FA478" w14:textId="77777777" w:rsidR="00C75B16" w:rsidRPr="00C75B16" w:rsidRDefault="00C75B16" w:rsidP="00C75B16"/>
    <w:p w14:paraId="3A285089" w14:textId="77777777" w:rsidR="00C75B16" w:rsidRPr="00C75B16" w:rsidRDefault="00C75B16" w:rsidP="00C75B16"/>
    <w:p w14:paraId="07D71A0C" w14:textId="77777777" w:rsidR="00C75B16" w:rsidRPr="00C75B16" w:rsidRDefault="00C75B16" w:rsidP="00C75B16"/>
    <w:p w14:paraId="6FFC2BF5" w14:textId="77777777" w:rsidR="00C75B16" w:rsidRDefault="00C75B16" w:rsidP="006B18DC"/>
    <w:p w14:paraId="11A3F77E" w14:textId="620EE1E0" w:rsidR="006B18DC" w:rsidRDefault="00C75B16" w:rsidP="00C75B16">
      <w:pPr>
        <w:jc w:val="right"/>
      </w:pPr>
      <w:r>
        <w:br w:type="textWrapping" w:clear="all"/>
      </w:r>
    </w:p>
    <w:p w14:paraId="11A3F77F" w14:textId="77777777" w:rsidR="00840BDA" w:rsidRDefault="00840BDA" w:rsidP="006B18DC"/>
    <w:p w14:paraId="11A3F780" w14:textId="77777777" w:rsidR="006B18DC" w:rsidRDefault="006B18DC" w:rsidP="006B18DC">
      <w:pPr>
        <w:rPr>
          <w:i/>
        </w:rPr>
      </w:pPr>
      <w:r w:rsidRPr="00C46BB1">
        <w:rPr>
          <w:b/>
          <w:u w:val="single"/>
        </w:rPr>
        <w:t>PRESCRIBED LEARNING OUTCOMES</w:t>
      </w:r>
      <w:r>
        <w:t xml:space="preserve">    </w:t>
      </w:r>
      <w:r w:rsidRPr="00B40748">
        <w:rPr>
          <w:i/>
        </w:rPr>
        <w:t>It is expected that students will:</w:t>
      </w:r>
    </w:p>
    <w:p w14:paraId="11A3F781" w14:textId="77777777" w:rsidR="006B18DC" w:rsidRPr="008234D6" w:rsidRDefault="00031594" w:rsidP="006B18DC">
      <w:r>
        <w:t>Number</w:t>
      </w:r>
    </w:p>
    <w:p w14:paraId="11A3F782" w14:textId="77777777" w:rsidR="006B18DC" w:rsidRDefault="00B34AA7" w:rsidP="006B18DC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d</w:t>
      </w:r>
      <w:r w:rsidR="00031594">
        <w:rPr>
          <w:i/>
        </w:rPr>
        <w:t>emonstrate an understanding of multiplication and division</w:t>
      </w:r>
      <w:r>
        <w:rPr>
          <w:i/>
        </w:rPr>
        <w:t xml:space="preserve"> of fractions with like and unlike denominators concretely, pictorially, and symbolically</w:t>
      </w:r>
    </w:p>
    <w:p w14:paraId="11A3F783" w14:textId="77777777" w:rsidR="00B34AA7" w:rsidRDefault="00B34AA7" w:rsidP="006B18DC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determine the relationship between positive repeating decimals and positive fractions (e.g. 1/3) and positive terminating decimals and positive fractions (e.g. 1/8)</w:t>
      </w:r>
    </w:p>
    <w:p w14:paraId="11A3F784" w14:textId="77777777" w:rsidR="00B34AA7" w:rsidRDefault="00B34AA7" w:rsidP="006B18DC">
      <w:pPr>
        <w:pStyle w:val="ListParagraph"/>
        <w:numPr>
          <w:ilvl w:val="0"/>
          <w:numId w:val="4"/>
        </w:numPr>
        <w:ind w:right="-360"/>
        <w:rPr>
          <w:i/>
        </w:rPr>
      </w:pPr>
      <w:r>
        <w:rPr>
          <w:i/>
        </w:rPr>
        <w:t>compare and order fractions, decimals, and whole numbers using benchmarks (e.g. 0, ½, 1)</w:t>
      </w:r>
    </w:p>
    <w:p w14:paraId="11A3F785" w14:textId="77777777" w:rsidR="00B34AA7" w:rsidRDefault="00B34AA7" w:rsidP="006B18DC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solve problems involving the application of ratios and proportions</w:t>
      </w:r>
    </w:p>
    <w:p w14:paraId="11A3F786" w14:textId="77777777" w:rsidR="00B34AA7" w:rsidRDefault="00B34AA7" w:rsidP="006B18DC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solve problems involving percentages and justify the solution</w:t>
      </w:r>
    </w:p>
    <w:p w14:paraId="11A3F787" w14:textId="77777777" w:rsidR="00B34AA7" w:rsidRDefault="00B34AA7" w:rsidP="006B18DC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explain the process for addition, subtraction, multiplication, and division of integers concretely, pictorially, and symbolically</w:t>
      </w:r>
    </w:p>
    <w:p w14:paraId="11A3F788" w14:textId="77777777" w:rsidR="00B34AA7" w:rsidRDefault="00B34AA7" w:rsidP="006B18DC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demonstrate an understanding of powers as repeated multiplication and explain the meaning of the base, coefficient, and exponent in a power</w:t>
      </w:r>
    </w:p>
    <w:p w14:paraId="11A3F789" w14:textId="77777777" w:rsidR="00B34AA7" w:rsidRDefault="00B34AA7" w:rsidP="006B18DC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write powers as the product of factors and explain their meaning</w:t>
      </w:r>
    </w:p>
    <w:p w14:paraId="11A3F78A" w14:textId="77777777" w:rsidR="00B34AA7" w:rsidRDefault="00B34AA7" w:rsidP="006B18DC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evaluate expressions involving powers with integral bases</w:t>
      </w:r>
    </w:p>
    <w:p w14:paraId="11A3F78B" w14:textId="77777777" w:rsidR="00B34AA7" w:rsidRDefault="00B34AA7" w:rsidP="006B18DC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demonstrate an understanding of exponent rules for the multiplication and division of powers to solve problems</w:t>
      </w:r>
    </w:p>
    <w:p w14:paraId="11A3F78C" w14:textId="77777777" w:rsidR="00B34AA7" w:rsidRDefault="00B34AA7" w:rsidP="006B18DC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express a given number using scientific notation</w:t>
      </w:r>
    </w:p>
    <w:p w14:paraId="11A3F78D" w14:textId="77777777" w:rsidR="00B34AA7" w:rsidRDefault="00B34AA7" w:rsidP="006B18DC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simplify expressions, including exponents, using order of operations</w:t>
      </w:r>
    </w:p>
    <w:p w14:paraId="11A3F78E" w14:textId="77777777" w:rsidR="006B18DC" w:rsidRPr="008234D6" w:rsidRDefault="00B02E4E" w:rsidP="006B18DC">
      <w:r>
        <w:t>Patterns and Relations</w:t>
      </w:r>
    </w:p>
    <w:p w14:paraId="11A3F78F" w14:textId="77777777" w:rsidR="006B18DC" w:rsidRDefault="00B02E4E" w:rsidP="006B18DC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represent algebraic expressions and equations in words</w:t>
      </w:r>
    </w:p>
    <w:p w14:paraId="11A3F790" w14:textId="77777777" w:rsidR="00B02E4E" w:rsidRDefault="00B02E4E" w:rsidP="006B18DC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represent and describe patterns and relationships using graphs and a table of values</w:t>
      </w:r>
    </w:p>
    <w:p w14:paraId="11A3F791" w14:textId="77777777" w:rsidR="00B02E4E" w:rsidRDefault="00B02E4E" w:rsidP="00B02E4E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apply and explain how preservation of equality is used to solve equations</w:t>
      </w:r>
    </w:p>
    <w:p w14:paraId="11A3F792" w14:textId="77777777" w:rsidR="00B02E4E" w:rsidRDefault="00B02E4E" w:rsidP="00B02E4E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distinguish between expressions and equations and explain the similarities and differences</w:t>
      </w:r>
    </w:p>
    <w:p w14:paraId="11A3F793" w14:textId="77777777" w:rsidR="00B02E4E" w:rsidRDefault="00B02E4E" w:rsidP="00B02E4E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evaluate an expression given the value of the variable</w:t>
      </w:r>
    </w:p>
    <w:p w14:paraId="11A3F794" w14:textId="77777777" w:rsidR="006B18DC" w:rsidRPr="008234D6" w:rsidRDefault="00B02E4E" w:rsidP="006B18DC">
      <w:r>
        <w:t>Shape and Space</w:t>
      </w:r>
    </w:p>
    <w:p w14:paraId="11A3F795" w14:textId="77777777" w:rsidR="006B18DC" w:rsidRDefault="00B02E4E" w:rsidP="006B18DC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explain the process for determining the circumference and area of a circle</w:t>
      </w:r>
    </w:p>
    <w:p w14:paraId="11A3F796" w14:textId="77777777" w:rsidR="00B02E4E" w:rsidRDefault="00B02E4E" w:rsidP="006B18DC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calculate the volume of triangular prisms, cylinders, cones, and pyramids</w:t>
      </w:r>
    </w:p>
    <w:p w14:paraId="11A3F797" w14:textId="77777777" w:rsidR="00B02E4E" w:rsidRPr="008234D6" w:rsidRDefault="00B02E4E" w:rsidP="006B18DC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identify and plot points in the four quadrants of a Cartesian plane using ordered pairs</w:t>
      </w:r>
    </w:p>
    <w:p w14:paraId="11A3F798" w14:textId="77777777" w:rsidR="006B18DC" w:rsidRDefault="006B18DC" w:rsidP="006B18DC">
      <w:r>
        <w:t>Statistics</w:t>
      </w:r>
      <w:r w:rsidR="00B02E4E">
        <w:t xml:space="preserve"> and Probability</w:t>
      </w:r>
    </w:p>
    <w:p w14:paraId="11A3F799" w14:textId="77777777" w:rsidR="006B18DC" w:rsidRPr="00AB642C" w:rsidRDefault="00B02E4E" w:rsidP="006B18DC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read, interpret, and construct line graphs from a given data set</w:t>
      </w:r>
    </w:p>
    <w:p w14:paraId="11A3F79A" w14:textId="77777777" w:rsidR="006B18DC" w:rsidRDefault="00B02E4E" w:rsidP="006B18DC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 xml:space="preserve">express and interpret probabilities as ratios, fractions, or </w:t>
      </w:r>
      <w:proofErr w:type="spellStart"/>
      <w:r>
        <w:rPr>
          <w:i/>
        </w:rPr>
        <w:t>percents</w:t>
      </w:r>
      <w:proofErr w:type="spellEnd"/>
    </w:p>
    <w:p w14:paraId="11A3F79B" w14:textId="77777777" w:rsidR="00B02E4E" w:rsidRDefault="00B02E4E" w:rsidP="006B18DC"/>
    <w:p w14:paraId="11A3F79C" w14:textId="77777777" w:rsidR="00700F4F" w:rsidRPr="00B02E4E" w:rsidRDefault="00700F4F" w:rsidP="006B18DC"/>
    <w:p w14:paraId="11A3F79D" w14:textId="77777777" w:rsidR="006B18DC" w:rsidRPr="009D5039" w:rsidRDefault="006B18DC" w:rsidP="006B18DC">
      <w:pPr>
        <w:rPr>
          <w:b/>
        </w:rPr>
      </w:pPr>
      <w:r w:rsidRPr="00D45EE2">
        <w:rPr>
          <w:b/>
          <w:u w:val="single"/>
        </w:rPr>
        <w:t>LEARNING RESOURCES</w:t>
      </w:r>
    </w:p>
    <w:p w14:paraId="11A3F79E" w14:textId="623C60F4" w:rsidR="006B18DC" w:rsidRDefault="00585A84" w:rsidP="006B18DC">
      <w:pPr>
        <w:spacing w:line="271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</w:rPr>
        <w:t>Study booklets for each unit</w:t>
      </w:r>
      <w:r w:rsidR="00700F4F">
        <w:rPr>
          <w:rFonts w:eastAsia="Times New Roman" w:cs="Times New Roman"/>
        </w:rPr>
        <w:t xml:space="preserve"> will be provided</w:t>
      </w:r>
      <w:r>
        <w:rPr>
          <w:rFonts w:eastAsia="Times New Roman" w:cs="Times New Roman"/>
        </w:rPr>
        <w:t>.</w:t>
      </w:r>
      <w:r w:rsidR="00A0359D">
        <w:rPr>
          <w:rFonts w:eastAsia="Times New Roman" w:cs="Times New Roman"/>
        </w:rPr>
        <w:t xml:space="preserve">  </w:t>
      </w:r>
      <w:r w:rsidR="00E375A9">
        <w:rPr>
          <w:rFonts w:eastAsia="Times New Roman" w:cs="Times New Roman"/>
        </w:rPr>
        <w:t>Recommended online resources are also available.</w:t>
      </w:r>
    </w:p>
    <w:p w14:paraId="11A3F79F" w14:textId="77777777" w:rsidR="006B18DC" w:rsidRDefault="006B18DC" w:rsidP="006B18DC"/>
    <w:p w14:paraId="11A3F7A0" w14:textId="77777777" w:rsidR="00700F4F" w:rsidRDefault="00700F4F" w:rsidP="006B18DC"/>
    <w:p w14:paraId="11A3F7A1" w14:textId="77777777" w:rsidR="006B18DC" w:rsidRPr="00782704" w:rsidRDefault="00585A84" w:rsidP="006B18DC">
      <w:pPr>
        <w:rPr>
          <w:b/>
          <w:bCs/>
          <w:u w:val="single"/>
        </w:rPr>
      </w:pPr>
      <w:r>
        <w:rPr>
          <w:b/>
          <w:bCs/>
          <w:u w:val="single"/>
        </w:rPr>
        <w:t>LITERACY FOUNDATIONS MATH</w:t>
      </w:r>
      <w:r w:rsidR="006B18DC">
        <w:rPr>
          <w:b/>
          <w:bCs/>
          <w:u w:val="single"/>
        </w:rPr>
        <w:t xml:space="preserve"> at CLOC</w:t>
      </w:r>
    </w:p>
    <w:p w14:paraId="11A3F7A2" w14:textId="77777777" w:rsidR="006B18DC" w:rsidRDefault="00585A84" w:rsidP="006B18DC">
      <w:pPr>
        <w:rPr>
          <w:bCs/>
          <w:u w:val="single"/>
        </w:rPr>
      </w:pPr>
      <w:r>
        <w:t>Literacy Foundations Math</w:t>
      </w:r>
      <w:r w:rsidR="006B18DC" w:rsidRPr="00782704">
        <w:t xml:space="preserve"> at </w:t>
      </w:r>
      <w:r w:rsidR="006B18DC">
        <w:t>CLOC</w:t>
      </w:r>
      <w:r w:rsidR="006B18DC" w:rsidRPr="00782704">
        <w:t xml:space="preserve"> is a </w:t>
      </w:r>
      <w:r w:rsidR="006B18DC" w:rsidRPr="000F1B53">
        <w:rPr>
          <w:b/>
        </w:rPr>
        <w:t>self-paced, self-directed</w:t>
      </w:r>
      <w:r w:rsidR="006B18DC" w:rsidRPr="00782704">
        <w:t xml:space="preserve"> course.  You will be expected to work independently and </w:t>
      </w:r>
      <w:r w:rsidR="006B18DC">
        <w:t>to manage your time productively.  If needed,</w:t>
      </w:r>
      <w:r w:rsidR="006B18DC" w:rsidRPr="00782704">
        <w:t xml:space="preserve"> individual help </w:t>
      </w:r>
      <w:r w:rsidR="006B18DC">
        <w:t>is</w:t>
      </w:r>
      <w:r w:rsidR="006B18DC" w:rsidRPr="00782704">
        <w:t xml:space="preserve"> available </w:t>
      </w:r>
      <w:r>
        <w:t>at CLOC during any Learning Centre hours</w:t>
      </w:r>
      <w:r w:rsidR="006B18DC" w:rsidRPr="00782704">
        <w:t>.</w:t>
      </w:r>
      <w:r w:rsidR="006B18DC">
        <w:t xml:space="preserve">  </w:t>
      </w:r>
      <w:r w:rsidR="006B18DC" w:rsidRPr="00782704">
        <w:t xml:space="preserve">An important element for success in </w:t>
      </w:r>
      <w:r>
        <w:t>this course</w:t>
      </w:r>
      <w:r w:rsidR="006B18DC" w:rsidRPr="00782704">
        <w:t xml:space="preserve"> will be your study skills.  Successful students establish a study schedule and stick to it.</w:t>
      </w:r>
      <w:r>
        <w:t xml:space="preserve">  It is much more effective to do some math practice every day rather than engage in periodic “marathon” sessions.</w:t>
      </w:r>
      <w:r w:rsidR="00B0223C">
        <w:t xml:space="preserve">  You are expected to complete the Unit 1 test within one month after registration, and you have a </w:t>
      </w:r>
      <w:r w:rsidR="00B0223C" w:rsidRPr="00B0223C">
        <w:rPr>
          <w:u w:val="single"/>
        </w:rPr>
        <w:t>maximum</w:t>
      </w:r>
      <w:r w:rsidR="00B0223C">
        <w:t xml:space="preserve"> of 10 months to complete th</w:t>
      </w:r>
      <w:r w:rsidR="00700F4F">
        <w:t>is</w:t>
      </w:r>
      <w:r w:rsidR="00B0223C">
        <w:t xml:space="preserve"> course at CLOC.</w:t>
      </w:r>
    </w:p>
    <w:p w14:paraId="11A3F7A3" w14:textId="77777777" w:rsidR="006B18DC" w:rsidRDefault="006B18DC" w:rsidP="006B18DC">
      <w:pPr>
        <w:rPr>
          <w:bCs/>
          <w:u w:val="single"/>
        </w:rPr>
      </w:pPr>
    </w:p>
    <w:p w14:paraId="11A3F7A4" w14:textId="77777777" w:rsidR="006B18DC" w:rsidRDefault="006B18DC" w:rsidP="006B18DC">
      <w:pPr>
        <w:rPr>
          <w:bCs/>
          <w:u w:val="single"/>
        </w:rPr>
      </w:pPr>
    </w:p>
    <w:p w14:paraId="11A3F7A5" w14:textId="77777777" w:rsidR="006B18DC" w:rsidRPr="00782704" w:rsidRDefault="006B18DC" w:rsidP="006B18DC">
      <w:pPr>
        <w:rPr>
          <w:b/>
          <w:bCs/>
          <w:u w:val="single"/>
        </w:rPr>
      </w:pPr>
      <w:r w:rsidRPr="00782704">
        <w:rPr>
          <w:b/>
          <w:bCs/>
          <w:u w:val="single"/>
        </w:rPr>
        <w:t>EVALUATION</w:t>
      </w:r>
    </w:p>
    <w:p w14:paraId="11A3F7A6" w14:textId="77777777" w:rsidR="006B18DC" w:rsidRPr="00782704" w:rsidRDefault="00585A84" w:rsidP="006B18DC">
      <w:r>
        <w:t>Evaluation in Literacy Foundations Math includes a test at the end of each unit.</w:t>
      </w:r>
      <w:r w:rsidR="006B18DC" w:rsidRPr="00782704">
        <w:t xml:space="preserve">  </w:t>
      </w:r>
      <w:r w:rsidR="00700F4F">
        <w:t xml:space="preserve">Calculators are allowed on all tests.  </w:t>
      </w:r>
      <w:r w:rsidR="006B18DC" w:rsidRPr="00782704">
        <w:t>The tests will be weighted as follows:</w:t>
      </w:r>
      <w:r w:rsidR="00B0223C">
        <w:t xml:space="preserve">  </w:t>
      </w:r>
    </w:p>
    <w:p w14:paraId="11A3F7A7" w14:textId="77777777" w:rsidR="006B18DC" w:rsidRPr="00782704" w:rsidRDefault="006B18DC" w:rsidP="006B18DC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30"/>
        <w:gridCol w:w="3600"/>
        <w:gridCol w:w="1890"/>
      </w:tblGrid>
      <w:tr w:rsidR="006B18DC" w:rsidRPr="00782704" w14:paraId="11A3F7AB" w14:textId="77777777" w:rsidTr="00B0223C">
        <w:trPr>
          <w:jc w:val="center"/>
        </w:trPr>
        <w:tc>
          <w:tcPr>
            <w:tcW w:w="1530" w:type="dxa"/>
          </w:tcPr>
          <w:p w14:paraId="11A3F7A8" w14:textId="77777777" w:rsidR="006B18DC" w:rsidRPr="00782704" w:rsidRDefault="006B18DC" w:rsidP="00D24EF8">
            <w:pPr>
              <w:rPr>
                <w:b/>
                <w:bCs/>
                <w:u w:val="single"/>
              </w:rPr>
            </w:pPr>
            <w:r w:rsidRPr="00782704">
              <w:rPr>
                <w:b/>
                <w:bCs/>
                <w:u w:val="single"/>
              </w:rPr>
              <w:t>TEST</w:t>
            </w:r>
          </w:p>
        </w:tc>
        <w:tc>
          <w:tcPr>
            <w:tcW w:w="3600" w:type="dxa"/>
          </w:tcPr>
          <w:p w14:paraId="11A3F7A9" w14:textId="77777777" w:rsidR="006B18DC" w:rsidRPr="00782704" w:rsidRDefault="006B18DC" w:rsidP="00D24EF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TOPIC</w:t>
            </w:r>
          </w:p>
        </w:tc>
        <w:tc>
          <w:tcPr>
            <w:tcW w:w="1890" w:type="dxa"/>
          </w:tcPr>
          <w:p w14:paraId="11A3F7AA" w14:textId="77777777" w:rsidR="006B18DC" w:rsidRPr="00782704" w:rsidRDefault="006B18DC" w:rsidP="00D24EF8">
            <w:pPr>
              <w:jc w:val="center"/>
              <w:rPr>
                <w:b/>
                <w:bCs/>
                <w:u w:val="single"/>
              </w:rPr>
            </w:pPr>
            <w:r w:rsidRPr="00782704">
              <w:rPr>
                <w:b/>
                <w:bCs/>
                <w:u w:val="single"/>
              </w:rPr>
              <w:t>PERCENT</w:t>
            </w:r>
          </w:p>
        </w:tc>
      </w:tr>
      <w:tr w:rsidR="006B18DC" w:rsidRPr="00782704" w14:paraId="11A3F7AF" w14:textId="77777777" w:rsidTr="00B0223C">
        <w:trPr>
          <w:jc w:val="center"/>
        </w:trPr>
        <w:tc>
          <w:tcPr>
            <w:tcW w:w="1530" w:type="dxa"/>
          </w:tcPr>
          <w:p w14:paraId="11A3F7AC" w14:textId="77777777" w:rsidR="006B18DC" w:rsidRPr="00782704" w:rsidRDefault="006B18DC" w:rsidP="00D24EF8">
            <w:r>
              <w:t>Unit 1</w:t>
            </w:r>
          </w:p>
        </w:tc>
        <w:tc>
          <w:tcPr>
            <w:tcW w:w="3600" w:type="dxa"/>
          </w:tcPr>
          <w:p w14:paraId="11A3F7AD" w14:textId="77777777" w:rsidR="006B18DC" w:rsidRPr="00782704" w:rsidRDefault="00585A84" w:rsidP="00D24EF8">
            <w:r>
              <w:t>Fractions</w:t>
            </w:r>
          </w:p>
        </w:tc>
        <w:tc>
          <w:tcPr>
            <w:tcW w:w="1890" w:type="dxa"/>
          </w:tcPr>
          <w:p w14:paraId="11A3F7AE" w14:textId="77777777" w:rsidR="006B18DC" w:rsidRPr="00782704" w:rsidRDefault="00585A84" w:rsidP="00D24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6B18DC" w:rsidRPr="00782704" w14:paraId="11A3F7B3" w14:textId="77777777" w:rsidTr="00B0223C">
        <w:trPr>
          <w:jc w:val="center"/>
        </w:trPr>
        <w:tc>
          <w:tcPr>
            <w:tcW w:w="1530" w:type="dxa"/>
          </w:tcPr>
          <w:p w14:paraId="11A3F7B0" w14:textId="77777777" w:rsidR="006B18DC" w:rsidRPr="00782704" w:rsidRDefault="006B18DC" w:rsidP="00D24EF8">
            <w:r>
              <w:t>Unit 2</w:t>
            </w:r>
          </w:p>
        </w:tc>
        <w:tc>
          <w:tcPr>
            <w:tcW w:w="3600" w:type="dxa"/>
          </w:tcPr>
          <w:p w14:paraId="11A3F7B1" w14:textId="77777777" w:rsidR="006B18DC" w:rsidRPr="00782704" w:rsidRDefault="00585A84" w:rsidP="00D24EF8">
            <w:r>
              <w:t>Ratio, Proportion, Rate, Percent</w:t>
            </w:r>
          </w:p>
        </w:tc>
        <w:tc>
          <w:tcPr>
            <w:tcW w:w="1890" w:type="dxa"/>
          </w:tcPr>
          <w:p w14:paraId="11A3F7B2" w14:textId="77777777" w:rsidR="006B18DC" w:rsidRPr="00782704" w:rsidRDefault="00585A84" w:rsidP="00D24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6B18DC" w:rsidRPr="00782704" w14:paraId="11A3F7B7" w14:textId="77777777" w:rsidTr="00B0223C">
        <w:trPr>
          <w:jc w:val="center"/>
        </w:trPr>
        <w:tc>
          <w:tcPr>
            <w:tcW w:w="1530" w:type="dxa"/>
          </w:tcPr>
          <w:p w14:paraId="11A3F7B4" w14:textId="77777777" w:rsidR="006B18DC" w:rsidRPr="00782704" w:rsidRDefault="006B18DC" w:rsidP="00D24EF8">
            <w:r>
              <w:t>Unit 3</w:t>
            </w:r>
          </w:p>
        </w:tc>
        <w:tc>
          <w:tcPr>
            <w:tcW w:w="3600" w:type="dxa"/>
          </w:tcPr>
          <w:p w14:paraId="11A3F7B5" w14:textId="77777777" w:rsidR="006B18DC" w:rsidRPr="00782704" w:rsidRDefault="00585A84" w:rsidP="00D24EF8">
            <w:r>
              <w:t>Geometry</w:t>
            </w:r>
          </w:p>
        </w:tc>
        <w:tc>
          <w:tcPr>
            <w:tcW w:w="1890" w:type="dxa"/>
          </w:tcPr>
          <w:p w14:paraId="11A3F7B6" w14:textId="77777777" w:rsidR="006B18DC" w:rsidRPr="00782704" w:rsidRDefault="00585A84" w:rsidP="00D24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6B18DC" w:rsidRPr="00782704" w14:paraId="11A3F7BB" w14:textId="77777777" w:rsidTr="00B0223C">
        <w:trPr>
          <w:jc w:val="center"/>
        </w:trPr>
        <w:tc>
          <w:tcPr>
            <w:tcW w:w="1530" w:type="dxa"/>
          </w:tcPr>
          <w:p w14:paraId="28944185" w14:textId="77777777" w:rsidR="006B18DC" w:rsidRDefault="006B18DC" w:rsidP="00D24EF8">
            <w:r>
              <w:t>Unit 4</w:t>
            </w:r>
          </w:p>
          <w:p w14:paraId="11A3F7B8" w14:textId="3B37610E" w:rsidR="00021B13" w:rsidRPr="00782704" w:rsidRDefault="00021B13" w:rsidP="00D24EF8">
            <w:r>
              <w:t>Unit 5</w:t>
            </w:r>
          </w:p>
        </w:tc>
        <w:tc>
          <w:tcPr>
            <w:tcW w:w="3600" w:type="dxa"/>
          </w:tcPr>
          <w:p w14:paraId="3BFF16FA" w14:textId="77777777" w:rsidR="006B18DC" w:rsidRDefault="00585A84" w:rsidP="00D24EF8">
            <w:r>
              <w:t>Algebra I</w:t>
            </w:r>
            <w:r w:rsidR="00021B13">
              <w:t xml:space="preserve"> – Part 1</w:t>
            </w:r>
          </w:p>
          <w:p w14:paraId="11A3F7B9" w14:textId="48A4C555" w:rsidR="00021B13" w:rsidRPr="00782704" w:rsidRDefault="00021B13" w:rsidP="00D24EF8">
            <w:r>
              <w:t>Algebra I – Part 2</w:t>
            </w:r>
          </w:p>
        </w:tc>
        <w:tc>
          <w:tcPr>
            <w:tcW w:w="1890" w:type="dxa"/>
          </w:tcPr>
          <w:p w14:paraId="37DDAB1E" w14:textId="688FF75A" w:rsidR="006B18DC" w:rsidRDefault="00021B13" w:rsidP="00D24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92DEE">
              <w:rPr>
                <w:b/>
                <w:bCs/>
              </w:rPr>
              <w:t>5</w:t>
            </w:r>
          </w:p>
          <w:p w14:paraId="11A3F7BA" w14:textId="0CC13DF5" w:rsidR="00021B13" w:rsidRPr="00782704" w:rsidRDefault="00021B13" w:rsidP="00D24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92DEE">
              <w:rPr>
                <w:b/>
                <w:bCs/>
              </w:rPr>
              <w:t>0</w:t>
            </w:r>
          </w:p>
        </w:tc>
      </w:tr>
      <w:tr w:rsidR="006B18DC" w:rsidRPr="00782704" w14:paraId="11A3F7BF" w14:textId="77777777" w:rsidTr="00B0223C">
        <w:trPr>
          <w:jc w:val="center"/>
        </w:trPr>
        <w:tc>
          <w:tcPr>
            <w:tcW w:w="1530" w:type="dxa"/>
          </w:tcPr>
          <w:p w14:paraId="11A3F7BC" w14:textId="38322A02" w:rsidR="006B18DC" w:rsidRDefault="00B0223C" w:rsidP="00D24EF8">
            <w:r>
              <w:t xml:space="preserve">Unit </w:t>
            </w:r>
            <w:r w:rsidR="00021B13">
              <w:t>6</w:t>
            </w:r>
            <w:r w:rsidR="00021B13">
              <w:br/>
              <w:t>Unit 7</w:t>
            </w:r>
          </w:p>
        </w:tc>
        <w:tc>
          <w:tcPr>
            <w:tcW w:w="3600" w:type="dxa"/>
          </w:tcPr>
          <w:p w14:paraId="662EA10B" w14:textId="77777777" w:rsidR="006B18DC" w:rsidRDefault="00B0223C" w:rsidP="00D24EF8">
            <w:r>
              <w:t>Algebra II</w:t>
            </w:r>
            <w:r w:rsidR="00021B13">
              <w:t xml:space="preserve"> – Part 1</w:t>
            </w:r>
          </w:p>
          <w:p w14:paraId="11A3F7BD" w14:textId="14B91543" w:rsidR="00021B13" w:rsidRDefault="00021B13" w:rsidP="00D24EF8">
            <w:r>
              <w:t>Algebra II – Part 2</w:t>
            </w:r>
          </w:p>
        </w:tc>
        <w:tc>
          <w:tcPr>
            <w:tcW w:w="1890" w:type="dxa"/>
          </w:tcPr>
          <w:p w14:paraId="19BFA2A4" w14:textId="6AB70102" w:rsidR="006B18DC" w:rsidRDefault="00021B13" w:rsidP="00D24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92DEE">
              <w:rPr>
                <w:b/>
                <w:bCs/>
              </w:rPr>
              <w:t>5</w:t>
            </w:r>
          </w:p>
          <w:p w14:paraId="11A3F7BE" w14:textId="09B1C40E" w:rsidR="00021B13" w:rsidRPr="00782704" w:rsidRDefault="00021B13" w:rsidP="00D24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92DEE">
              <w:rPr>
                <w:b/>
                <w:bCs/>
              </w:rPr>
              <w:t>0</w:t>
            </w:r>
          </w:p>
        </w:tc>
      </w:tr>
      <w:tr w:rsidR="006B18DC" w:rsidRPr="00782704" w14:paraId="11A3F7C3" w14:textId="77777777" w:rsidTr="00B0223C">
        <w:trPr>
          <w:jc w:val="center"/>
        </w:trPr>
        <w:tc>
          <w:tcPr>
            <w:tcW w:w="1530" w:type="dxa"/>
          </w:tcPr>
          <w:p w14:paraId="11A3F7C0" w14:textId="77777777" w:rsidR="006B18DC" w:rsidRPr="00782704" w:rsidRDefault="006B18DC" w:rsidP="00D24EF8">
            <w:pPr>
              <w:rPr>
                <w:b/>
                <w:bCs/>
              </w:rPr>
            </w:pPr>
          </w:p>
        </w:tc>
        <w:tc>
          <w:tcPr>
            <w:tcW w:w="3600" w:type="dxa"/>
          </w:tcPr>
          <w:p w14:paraId="11A3F7C1" w14:textId="77777777" w:rsidR="006B18DC" w:rsidRPr="00782704" w:rsidRDefault="006B18DC" w:rsidP="00D24EF8">
            <w:pPr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11A3F7C2" w14:textId="77777777" w:rsidR="006B18DC" w:rsidRPr="00782704" w:rsidRDefault="006B18DC" w:rsidP="00D24EF8">
            <w:pPr>
              <w:jc w:val="center"/>
              <w:rPr>
                <w:b/>
                <w:bCs/>
              </w:rPr>
            </w:pPr>
            <w:r w:rsidRPr="00782704">
              <w:rPr>
                <w:b/>
                <w:bCs/>
              </w:rPr>
              <w:t>100</w:t>
            </w:r>
          </w:p>
        </w:tc>
      </w:tr>
    </w:tbl>
    <w:p w14:paraId="11A3F7C4" w14:textId="77777777" w:rsidR="0076732B" w:rsidRDefault="0076732B"/>
    <w:sectPr w:rsidR="0076732B" w:rsidSect="00840BD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8277A"/>
    <w:multiLevelType w:val="hybridMultilevel"/>
    <w:tmpl w:val="680C1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63FDE"/>
    <w:multiLevelType w:val="hybridMultilevel"/>
    <w:tmpl w:val="B99C4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A2278"/>
    <w:multiLevelType w:val="hybridMultilevel"/>
    <w:tmpl w:val="3A44D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81332"/>
    <w:multiLevelType w:val="hybridMultilevel"/>
    <w:tmpl w:val="11EA8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369F7"/>
    <w:multiLevelType w:val="hybridMultilevel"/>
    <w:tmpl w:val="0242D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015EE"/>
    <w:multiLevelType w:val="hybridMultilevel"/>
    <w:tmpl w:val="E55C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10BA0"/>
    <w:multiLevelType w:val="hybridMultilevel"/>
    <w:tmpl w:val="6FE8B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254965">
    <w:abstractNumId w:val="4"/>
  </w:num>
  <w:num w:numId="2" w16cid:durableId="901253870">
    <w:abstractNumId w:val="6"/>
  </w:num>
  <w:num w:numId="3" w16cid:durableId="939139867">
    <w:abstractNumId w:val="2"/>
  </w:num>
  <w:num w:numId="4" w16cid:durableId="222955934">
    <w:abstractNumId w:val="0"/>
  </w:num>
  <w:num w:numId="5" w16cid:durableId="792942601">
    <w:abstractNumId w:val="5"/>
  </w:num>
  <w:num w:numId="6" w16cid:durableId="856504510">
    <w:abstractNumId w:val="3"/>
  </w:num>
  <w:num w:numId="7" w16cid:durableId="154611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8DC"/>
    <w:rsid w:val="00004DB2"/>
    <w:rsid w:val="00021B13"/>
    <w:rsid w:val="00031594"/>
    <w:rsid w:val="00077EE9"/>
    <w:rsid w:val="000E3113"/>
    <w:rsid w:val="00243E21"/>
    <w:rsid w:val="0036046B"/>
    <w:rsid w:val="0036429B"/>
    <w:rsid w:val="00585A84"/>
    <w:rsid w:val="006B18DC"/>
    <w:rsid w:val="00700F4F"/>
    <w:rsid w:val="0076732B"/>
    <w:rsid w:val="00840BDA"/>
    <w:rsid w:val="00861EEF"/>
    <w:rsid w:val="00903040"/>
    <w:rsid w:val="009468F9"/>
    <w:rsid w:val="00966B1A"/>
    <w:rsid w:val="009703D2"/>
    <w:rsid w:val="009953DF"/>
    <w:rsid w:val="00A0359D"/>
    <w:rsid w:val="00B0223C"/>
    <w:rsid w:val="00B02E4E"/>
    <w:rsid w:val="00B20001"/>
    <w:rsid w:val="00B34AA7"/>
    <w:rsid w:val="00B57E76"/>
    <w:rsid w:val="00C75B16"/>
    <w:rsid w:val="00D24EF8"/>
    <w:rsid w:val="00D305AD"/>
    <w:rsid w:val="00D92DEE"/>
    <w:rsid w:val="00E20024"/>
    <w:rsid w:val="00E375A9"/>
    <w:rsid w:val="00F00999"/>
    <w:rsid w:val="00F8049C"/>
    <w:rsid w:val="00FD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3F756"/>
  <w15:chartTrackingRefBased/>
  <w15:docId w15:val="{3E2911F8-2686-4CE6-811B-0AC2F811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8D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8DC"/>
    <w:pPr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6B1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E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606</Words>
  <Characters>3457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Koetsier, Marg</dc:creator>
  <cp:keywords/>
  <dc:description/>
  <cp:lastModifiedBy>Chan, Angus</cp:lastModifiedBy>
  <cp:revision>5</cp:revision>
  <cp:lastPrinted>2022-09-09T00:41:00Z</cp:lastPrinted>
  <dcterms:created xsi:type="dcterms:W3CDTF">2022-01-04T18:10:00Z</dcterms:created>
  <dcterms:modified xsi:type="dcterms:W3CDTF">2022-09-09T00:41:00Z</dcterms:modified>
</cp:coreProperties>
</file>